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9B6" w:rsidRPr="005019B6" w:rsidRDefault="006E2FC9" w:rsidP="005019B6">
      <w:pPr>
        <w:autoSpaceDE w:val="0"/>
        <w:autoSpaceDN w:val="0"/>
        <w:adjustRightInd w:val="0"/>
        <w:spacing w:after="0" w:line="240" w:lineRule="auto"/>
        <w:jc w:val="center"/>
        <w:rPr>
          <w:rFonts w:ascii="MS Shell Dlg 2" w:hAnsi="MS Shell Dlg 2" w:cs="MS Shell Dlg 2"/>
          <w:sz w:val="40"/>
          <w:szCs w:val="40"/>
          <w:u w:val="single"/>
        </w:rPr>
      </w:pPr>
      <w:r w:rsidRPr="00C163E6">
        <w:rPr>
          <w:rFonts w:ascii="MS Shell Dlg 2" w:hAnsi="MS Shell Dlg 2" w:cs="MS Shell Dlg 2"/>
          <w:noProof/>
          <w:sz w:val="40"/>
          <w:szCs w:val="40"/>
          <w:u w:val="single"/>
        </w:rPr>
        <w:drawing>
          <wp:anchor distT="0" distB="0" distL="114300" distR="114300" simplePos="0" relativeHeight="251658240" behindDoc="0" locked="0" layoutInCell="1" allowOverlap="1" wp14:anchorId="771D5EE7" wp14:editId="3CCEB1C3">
            <wp:simplePos x="2181225" y="895350"/>
            <wp:positionH relativeFrom="margin">
              <wp:align>left</wp:align>
            </wp:positionH>
            <wp:positionV relativeFrom="margin">
              <wp:align>top</wp:align>
            </wp:positionV>
            <wp:extent cx="304800" cy="30480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35976">
        <w:rPr>
          <w:rFonts w:ascii="MS Shell Dlg 2" w:hAnsi="MS Shell Dlg 2" w:cs="MS Shell Dlg 2"/>
          <w:noProof/>
          <w:sz w:val="40"/>
          <w:szCs w:val="40"/>
          <w:u w:val="single"/>
        </w:rPr>
        <w:t>Amendement de l’ENS pour</w:t>
      </w:r>
      <w:r w:rsidR="005D1B8B">
        <w:rPr>
          <w:rFonts w:ascii="MS Shell Dlg 2" w:hAnsi="MS Shell Dlg 2" w:cs="MS Shell Dlg 2"/>
          <w:noProof/>
          <w:sz w:val="40"/>
          <w:szCs w:val="40"/>
          <w:u w:val="single"/>
        </w:rPr>
        <w:t xml:space="preserve"> la méthode Dreux-Gorisse</w:t>
      </w:r>
    </w:p>
    <w:p w:rsidR="00684433" w:rsidRPr="005019B6" w:rsidRDefault="00684433" w:rsidP="00BA2BBB">
      <w:pPr>
        <w:autoSpaceDE w:val="0"/>
        <w:autoSpaceDN w:val="0"/>
        <w:adjustRightInd w:val="0"/>
        <w:spacing w:line="240" w:lineRule="auto"/>
        <w:jc w:val="center"/>
        <w:rPr>
          <w:b/>
          <w:sz w:val="52"/>
          <w:szCs w:val="52"/>
          <w:u w:val="single"/>
        </w:rPr>
      </w:pPr>
    </w:p>
    <w:p w:rsidR="00D7782D" w:rsidRDefault="00D7782D" w:rsidP="00E341E3">
      <w:pPr>
        <w:spacing w:line="240" w:lineRule="auto"/>
      </w:pPr>
      <w:r w:rsidRPr="00D7782D">
        <w:rPr>
          <w:u w:val="single"/>
        </w:rPr>
        <w:t>Version logicielle :</w:t>
      </w:r>
      <w:r w:rsidR="00BA2BBB">
        <w:t xml:space="preserve">    </w:t>
      </w:r>
      <w:r w:rsidR="00513B6C">
        <w:t xml:space="preserve">Labo </w:t>
      </w:r>
      <w:proofErr w:type="gramStart"/>
      <w:r w:rsidR="00513B6C">
        <w:t>Béton</w:t>
      </w:r>
      <w:r w:rsidR="00C91564">
        <w:t xml:space="preserve">  version</w:t>
      </w:r>
      <w:proofErr w:type="gramEnd"/>
      <w:r w:rsidR="00C91564">
        <w:t xml:space="preserve">  </w:t>
      </w:r>
      <w:r w:rsidR="00513B6C">
        <w:t>2</w:t>
      </w:r>
      <w:r w:rsidR="00C91564">
        <w:t>.0</w:t>
      </w:r>
    </w:p>
    <w:p w:rsidR="005D1B8B" w:rsidRDefault="00D7782D" w:rsidP="005D1B8B">
      <w:pPr>
        <w:spacing w:line="240" w:lineRule="auto"/>
        <w:rPr>
          <w:u w:val="single"/>
        </w:rPr>
      </w:pPr>
      <w:r w:rsidRPr="00D7782D">
        <w:rPr>
          <w:u w:val="single"/>
        </w:rPr>
        <w:t>Commentaire :</w:t>
      </w:r>
    </w:p>
    <w:p w:rsidR="00D35976" w:rsidRPr="00536824" w:rsidRDefault="00D35976" w:rsidP="00536824">
      <w:pPr>
        <w:spacing w:line="240" w:lineRule="auto"/>
        <w:ind w:left="708"/>
        <w:rPr>
          <w:i/>
          <w:u w:val="single"/>
        </w:rPr>
      </w:pPr>
      <w:r w:rsidRPr="00536824">
        <w:rPr>
          <w:i/>
          <w:highlight w:val="cyan"/>
          <w:u w:val="single"/>
        </w:rPr>
        <w:t xml:space="preserve">Modification coefficient </w:t>
      </w:r>
      <w:proofErr w:type="spellStart"/>
      <w:r w:rsidRPr="00536824">
        <w:rPr>
          <w:i/>
          <w:highlight w:val="cyan"/>
          <w:u w:val="single"/>
        </w:rPr>
        <w:t>Kdg</w:t>
      </w:r>
      <w:proofErr w:type="spellEnd"/>
      <w:r w:rsidRPr="00536824">
        <w:rPr>
          <w:i/>
          <w:highlight w:val="cyan"/>
          <w:u w:val="single"/>
        </w:rPr>
        <w:t> :</w:t>
      </w:r>
    </w:p>
    <w:p w:rsidR="005D1B8B" w:rsidRDefault="005D1B8B" w:rsidP="005D1B8B">
      <w:pPr>
        <w:spacing w:line="240" w:lineRule="auto"/>
      </w:pPr>
      <w:r w:rsidRPr="005D1B8B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2123810" cy="390476"/>
            <wp:effectExtent l="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ésistanceMoyenne_Dreux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3904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26FDB">
        <w:t xml:space="preserve">  </w:t>
      </w:r>
      <w:proofErr w:type="gramStart"/>
      <w:r w:rsidR="00326FDB">
        <w:t>‘(</w:t>
      </w:r>
      <w:proofErr w:type="gramEnd"/>
      <w:r w:rsidR="00326FDB">
        <w:t xml:space="preserve">Equation de </w:t>
      </w:r>
      <w:proofErr w:type="spellStart"/>
      <w:r w:rsidR="00326FDB">
        <w:t>Bolomey</w:t>
      </w:r>
      <w:proofErr w:type="spellEnd"/>
      <w:r w:rsidR="00326FDB">
        <w:t>)</w:t>
      </w:r>
    </w:p>
    <w:p w:rsidR="00326FDB" w:rsidRDefault="00326FDB" w:rsidP="005D1B8B">
      <w:pPr>
        <w:spacing w:line="240" w:lineRule="auto"/>
      </w:pPr>
    </w:p>
    <w:p w:rsidR="00D35976" w:rsidRDefault="00D35976" w:rsidP="005D1B8B">
      <w:pPr>
        <w:spacing w:line="240" w:lineRule="auto"/>
      </w:pPr>
      <w:r>
        <w:t xml:space="preserve">Pour le coefficient </w:t>
      </w:r>
      <w:proofErr w:type="spellStart"/>
      <w:r>
        <w:t>Kdg</w:t>
      </w:r>
      <w:proofErr w:type="spellEnd"/>
      <w:r>
        <w:t xml:space="preserve"> </w:t>
      </w:r>
      <w:r w:rsidR="00536824">
        <w:t xml:space="preserve">de l’équation de formulation de la résistance moyenne du béton </w:t>
      </w:r>
      <w:r>
        <w:t xml:space="preserve">ci-dessus, le tableau proposé par l’ENS est légèrement différent de celui figurant dans l’ouvrage de Dreux – </w:t>
      </w:r>
      <w:proofErr w:type="spellStart"/>
      <w:r>
        <w:t>Gorisse</w:t>
      </w:r>
      <w:proofErr w:type="spellEnd"/>
      <w:r w:rsidR="00536824">
        <w:t> :</w:t>
      </w:r>
    </w:p>
    <w:p w:rsidR="00536824" w:rsidRDefault="00536824" w:rsidP="00536824">
      <w:pPr>
        <w:pStyle w:val="Paragraphedeliste"/>
        <w:numPr>
          <w:ilvl w:val="0"/>
          <w:numId w:val="19"/>
        </w:numPr>
        <w:spacing w:line="240" w:lineRule="auto"/>
      </w:pPr>
      <w:r>
        <w:t>Avec modification sur les bornes (en bleu ci-dessous). Cette modification a été prise en compte par le logiciel. Cette modification apparait, d’ailleurs, dans d’autres articles techniques.</w:t>
      </w:r>
    </w:p>
    <w:p w:rsidR="00536824" w:rsidRDefault="00536824" w:rsidP="00536824">
      <w:pPr>
        <w:pStyle w:val="Paragraphedeliste"/>
        <w:numPr>
          <w:ilvl w:val="0"/>
          <w:numId w:val="19"/>
        </w:numPr>
        <w:spacing w:line="240" w:lineRule="auto"/>
      </w:pPr>
      <w:r>
        <w:t>Avec 2 valeurs en rouge ci-dessous. Toutefois, ces valeurs n’ont pas été retenues car elles apparaissent comme des erreurs de retranscription dans le document de l’ENS au vu des éléments figurant dans la littérature technique par ailleurs.</w:t>
      </w:r>
    </w:p>
    <w:tbl>
      <w:tblPr>
        <w:tblStyle w:val="Grilledutableau"/>
        <w:tblW w:w="0" w:type="auto"/>
        <w:tblInd w:w="769" w:type="dxa"/>
        <w:tblLook w:val="04A0" w:firstRow="1" w:lastRow="0" w:firstColumn="1" w:lastColumn="0" w:noHBand="0" w:noVBand="1"/>
      </w:tblPr>
      <w:tblGrid>
        <w:gridCol w:w="2033"/>
        <w:gridCol w:w="2075"/>
        <w:gridCol w:w="2106"/>
        <w:gridCol w:w="2077"/>
      </w:tblGrid>
      <w:tr w:rsidR="00D35976" w:rsidTr="00133D62">
        <w:tc>
          <w:tcPr>
            <w:tcW w:w="2033" w:type="dxa"/>
            <w:vMerge w:val="restart"/>
            <w:vAlign w:val="center"/>
          </w:tcPr>
          <w:p w:rsidR="00D35976" w:rsidRDefault="00D35976" w:rsidP="00133D62">
            <w:pPr>
              <w:jc w:val="center"/>
            </w:pPr>
            <w:r>
              <w:t>Qualité des granulats</w:t>
            </w:r>
          </w:p>
        </w:tc>
        <w:tc>
          <w:tcPr>
            <w:tcW w:w="6258" w:type="dxa"/>
            <w:gridSpan w:val="3"/>
            <w:vAlign w:val="center"/>
          </w:tcPr>
          <w:p w:rsidR="00D35976" w:rsidRDefault="00D35976" w:rsidP="00133D62">
            <w:pPr>
              <w:jc w:val="center"/>
            </w:pPr>
            <w:r>
              <w:t>Dimension D des granulats</w:t>
            </w:r>
          </w:p>
        </w:tc>
      </w:tr>
      <w:tr w:rsidR="00D35976" w:rsidTr="00133D62">
        <w:tc>
          <w:tcPr>
            <w:tcW w:w="2033" w:type="dxa"/>
            <w:vMerge/>
            <w:vAlign w:val="center"/>
          </w:tcPr>
          <w:p w:rsidR="00D35976" w:rsidRDefault="00D35976" w:rsidP="00133D62">
            <w:pPr>
              <w:jc w:val="center"/>
            </w:pPr>
          </w:p>
        </w:tc>
        <w:tc>
          <w:tcPr>
            <w:tcW w:w="2075" w:type="dxa"/>
            <w:vAlign w:val="center"/>
          </w:tcPr>
          <w:p w:rsidR="00D35976" w:rsidRDefault="00D35976" w:rsidP="00133D62">
            <w:pPr>
              <w:jc w:val="center"/>
            </w:pPr>
            <w:r>
              <w:t>Fins</w:t>
            </w:r>
          </w:p>
          <w:p w:rsidR="00D35976" w:rsidRDefault="00D35976" w:rsidP="00133D62">
            <w:pPr>
              <w:jc w:val="center"/>
            </w:pPr>
            <w:r>
              <w:t>(D ≤ 16 mm)</w:t>
            </w:r>
          </w:p>
        </w:tc>
        <w:tc>
          <w:tcPr>
            <w:tcW w:w="2106" w:type="dxa"/>
            <w:vAlign w:val="center"/>
          </w:tcPr>
          <w:p w:rsidR="00D35976" w:rsidRDefault="00D35976" w:rsidP="00133D62">
            <w:pPr>
              <w:jc w:val="center"/>
            </w:pPr>
            <w:r>
              <w:t>Moyens</w:t>
            </w:r>
          </w:p>
          <w:p w:rsidR="00D35976" w:rsidRDefault="00D35976" w:rsidP="00133D62">
            <w:pPr>
              <w:jc w:val="center"/>
            </w:pPr>
            <w:r w:rsidRPr="004300CA">
              <w:rPr>
                <w:color w:val="0000FF"/>
              </w:rPr>
              <w:t xml:space="preserve"> (25 ≤ D ≤ 40 mm)</w:t>
            </w:r>
          </w:p>
        </w:tc>
        <w:tc>
          <w:tcPr>
            <w:tcW w:w="2077" w:type="dxa"/>
            <w:vAlign w:val="center"/>
          </w:tcPr>
          <w:p w:rsidR="00D35976" w:rsidRDefault="00D35976" w:rsidP="00133D62">
            <w:pPr>
              <w:jc w:val="center"/>
            </w:pPr>
            <w:r>
              <w:t>Gros</w:t>
            </w:r>
          </w:p>
          <w:p w:rsidR="00D35976" w:rsidRDefault="00D35976" w:rsidP="00133D62">
            <w:pPr>
              <w:jc w:val="center"/>
            </w:pPr>
            <w:r w:rsidRPr="004300CA">
              <w:rPr>
                <w:color w:val="0000FF"/>
              </w:rPr>
              <w:t xml:space="preserve"> (D ≥ 63 mm)</w:t>
            </w:r>
          </w:p>
        </w:tc>
      </w:tr>
      <w:tr w:rsidR="00D35976" w:rsidTr="00133D62">
        <w:tc>
          <w:tcPr>
            <w:tcW w:w="2033" w:type="dxa"/>
            <w:vAlign w:val="center"/>
          </w:tcPr>
          <w:p w:rsidR="00D35976" w:rsidRDefault="00D35976" w:rsidP="00133D62">
            <w:pPr>
              <w:jc w:val="center"/>
            </w:pPr>
            <w:r>
              <w:t>Excellente</w:t>
            </w:r>
          </w:p>
        </w:tc>
        <w:tc>
          <w:tcPr>
            <w:tcW w:w="2075" w:type="dxa"/>
            <w:vAlign w:val="center"/>
          </w:tcPr>
          <w:p w:rsidR="00D35976" w:rsidRDefault="00D35976" w:rsidP="00133D62">
            <w:pPr>
              <w:jc w:val="center"/>
            </w:pPr>
            <w:r>
              <w:t>0,55</w:t>
            </w:r>
          </w:p>
        </w:tc>
        <w:tc>
          <w:tcPr>
            <w:tcW w:w="2106" w:type="dxa"/>
            <w:vAlign w:val="center"/>
          </w:tcPr>
          <w:p w:rsidR="00D35976" w:rsidRDefault="00D35976" w:rsidP="00133D62">
            <w:pPr>
              <w:jc w:val="center"/>
            </w:pPr>
            <w:r>
              <w:t>0,60</w:t>
            </w:r>
          </w:p>
        </w:tc>
        <w:tc>
          <w:tcPr>
            <w:tcW w:w="2077" w:type="dxa"/>
            <w:vAlign w:val="center"/>
          </w:tcPr>
          <w:p w:rsidR="00D35976" w:rsidRDefault="00D35976" w:rsidP="00133D62">
            <w:pPr>
              <w:jc w:val="center"/>
            </w:pPr>
            <w:r>
              <w:t>0,65</w:t>
            </w:r>
          </w:p>
        </w:tc>
      </w:tr>
      <w:tr w:rsidR="00D35976" w:rsidTr="00133D62">
        <w:tc>
          <w:tcPr>
            <w:tcW w:w="2033" w:type="dxa"/>
            <w:vAlign w:val="center"/>
          </w:tcPr>
          <w:p w:rsidR="00D35976" w:rsidRDefault="00D35976" w:rsidP="00133D62">
            <w:pPr>
              <w:jc w:val="center"/>
            </w:pPr>
            <w:r>
              <w:t>Bonne, courante</w:t>
            </w:r>
          </w:p>
        </w:tc>
        <w:tc>
          <w:tcPr>
            <w:tcW w:w="2075" w:type="dxa"/>
            <w:vAlign w:val="center"/>
          </w:tcPr>
          <w:p w:rsidR="00D35976" w:rsidRDefault="00D35976" w:rsidP="00133D62">
            <w:pPr>
              <w:jc w:val="center"/>
            </w:pPr>
            <w:r>
              <w:t>0,45</w:t>
            </w:r>
          </w:p>
        </w:tc>
        <w:tc>
          <w:tcPr>
            <w:tcW w:w="2106" w:type="dxa"/>
            <w:vAlign w:val="center"/>
          </w:tcPr>
          <w:p w:rsidR="00D35976" w:rsidRDefault="00D35976" w:rsidP="00D35976">
            <w:pPr>
              <w:jc w:val="center"/>
            </w:pPr>
            <w:r>
              <w:t>0,50</w:t>
            </w:r>
          </w:p>
          <w:p w:rsidR="00536824" w:rsidRDefault="00536824" w:rsidP="00D35976">
            <w:pPr>
              <w:jc w:val="center"/>
            </w:pPr>
            <w:r w:rsidRPr="00536824">
              <w:rPr>
                <w:color w:val="FF0000"/>
              </w:rPr>
              <w:t>(0,55)</w:t>
            </w:r>
          </w:p>
        </w:tc>
        <w:tc>
          <w:tcPr>
            <w:tcW w:w="2077" w:type="dxa"/>
            <w:vAlign w:val="center"/>
          </w:tcPr>
          <w:p w:rsidR="00D35976" w:rsidRDefault="00D35976" w:rsidP="00D35976">
            <w:pPr>
              <w:jc w:val="center"/>
            </w:pPr>
            <w:r>
              <w:t>0,55</w:t>
            </w:r>
          </w:p>
          <w:p w:rsidR="00536824" w:rsidRDefault="00536824" w:rsidP="00D35976">
            <w:pPr>
              <w:jc w:val="center"/>
            </w:pPr>
            <w:r w:rsidRPr="00536824">
              <w:rPr>
                <w:color w:val="FF0000"/>
              </w:rPr>
              <w:t>(0,60)</w:t>
            </w:r>
          </w:p>
        </w:tc>
      </w:tr>
      <w:tr w:rsidR="00D35976" w:rsidTr="00133D62">
        <w:tc>
          <w:tcPr>
            <w:tcW w:w="2033" w:type="dxa"/>
            <w:vAlign w:val="center"/>
          </w:tcPr>
          <w:p w:rsidR="00D35976" w:rsidRDefault="00D35976" w:rsidP="00133D62">
            <w:pPr>
              <w:jc w:val="center"/>
            </w:pPr>
            <w:r>
              <w:t>Passable</w:t>
            </w:r>
          </w:p>
        </w:tc>
        <w:tc>
          <w:tcPr>
            <w:tcW w:w="2075" w:type="dxa"/>
            <w:vAlign w:val="center"/>
          </w:tcPr>
          <w:p w:rsidR="00D35976" w:rsidRDefault="00D35976" w:rsidP="00133D62">
            <w:pPr>
              <w:jc w:val="center"/>
            </w:pPr>
            <w:r>
              <w:t>0,35</w:t>
            </w:r>
          </w:p>
        </w:tc>
        <w:tc>
          <w:tcPr>
            <w:tcW w:w="2106" w:type="dxa"/>
            <w:vAlign w:val="center"/>
          </w:tcPr>
          <w:p w:rsidR="00D35976" w:rsidRDefault="00D35976" w:rsidP="00133D62">
            <w:pPr>
              <w:jc w:val="center"/>
            </w:pPr>
            <w:r>
              <w:t>0,40</w:t>
            </w:r>
          </w:p>
        </w:tc>
        <w:tc>
          <w:tcPr>
            <w:tcW w:w="2077" w:type="dxa"/>
            <w:vAlign w:val="center"/>
          </w:tcPr>
          <w:p w:rsidR="00D35976" w:rsidRDefault="00D35976" w:rsidP="00133D62">
            <w:pPr>
              <w:jc w:val="center"/>
            </w:pPr>
            <w:r>
              <w:t>0,45</w:t>
            </w:r>
          </w:p>
        </w:tc>
      </w:tr>
    </w:tbl>
    <w:p w:rsidR="00D35976" w:rsidRDefault="00D35976" w:rsidP="005D1B8B">
      <w:pPr>
        <w:spacing w:line="240" w:lineRule="auto"/>
      </w:pPr>
    </w:p>
    <w:p w:rsidR="005D1B8B" w:rsidRPr="00536824" w:rsidRDefault="00D35976" w:rsidP="00536824">
      <w:pPr>
        <w:spacing w:line="240" w:lineRule="auto"/>
        <w:ind w:firstLine="708"/>
        <w:rPr>
          <w:i/>
          <w:u w:val="single"/>
        </w:rPr>
      </w:pPr>
      <w:r w:rsidRPr="00536824">
        <w:rPr>
          <w:i/>
          <w:highlight w:val="cyan"/>
          <w:u w:val="single"/>
        </w:rPr>
        <w:t>Abaque pour l’estimatif du dosage en ciment C :</w:t>
      </w:r>
    </w:p>
    <w:p w:rsidR="005D1B8B" w:rsidRDefault="005D1B8B" w:rsidP="005D1B8B"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628F623C" wp14:editId="31B88F15">
            <wp:simplePos x="0" y="0"/>
            <wp:positionH relativeFrom="column">
              <wp:posOffset>3696</wp:posOffset>
            </wp:positionH>
            <wp:positionV relativeFrom="paragraph">
              <wp:posOffset>-1134</wp:posOffset>
            </wp:positionV>
            <wp:extent cx="4023611" cy="3411020"/>
            <wp:effectExtent l="0" t="0" r="0" b="0"/>
            <wp:wrapSquare wrapText="bothSides"/>
            <wp:docPr id="33" name="Imag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Ouvrabilité_Dreux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3611" cy="341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La méthode Dreux-</w:t>
      </w:r>
      <w:proofErr w:type="spellStart"/>
      <w:r>
        <w:t>Gorisse</w:t>
      </w:r>
      <w:proofErr w:type="spellEnd"/>
      <w:r>
        <w:t xml:space="preserve"> prend en compte l’ouvrabilité du béton suivant les courbes de la figure ci-contre.</w:t>
      </w:r>
    </w:p>
    <w:p w:rsidR="005D1B8B" w:rsidRDefault="00326FDB" w:rsidP="005D1B8B">
      <w:r>
        <w:t xml:space="preserve">L’équation de </w:t>
      </w:r>
      <w:proofErr w:type="spellStart"/>
      <w:r>
        <w:t>Bolomey</w:t>
      </w:r>
      <w:proofErr w:type="spellEnd"/>
      <w:r w:rsidR="005D1B8B">
        <w:t xml:space="preserve"> ci-dessus</w:t>
      </w:r>
      <w:r>
        <w:t>,</w:t>
      </w:r>
      <w:r w:rsidR="005D1B8B">
        <w:t xml:space="preserve"> permet de déterminer la valeur du rapport C/E en fonction de la résistance moyenne souhaitée.</w:t>
      </w:r>
    </w:p>
    <w:p w:rsidR="00D35976" w:rsidRDefault="00D35976" w:rsidP="005D1B8B">
      <w:r>
        <w:t xml:space="preserve">Dans la cadre de l’amendement, la dernière courbe est intitulée « 450 + </w:t>
      </w:r>
      <w:proofErr w:type="spellStart"/>
      <w:r>
        <w:t>superplastifiant</w:t>
      </w:r>
      <w:proofErr w:type="spellEnd"/>
      <w:r>
        <w:t> » alors que dans la méthode de base, elle porte le nom de « </w:t>
      </w:r>
      <w:r w:rsidR="00536824">
        <w:t xml:space="preserve">400 + </w:t>
      </w:r>
      <w:proofErr w:type="spellStart"/>
      <w:proofErr w:type="gramStart"/>
      <w:r w:rsidR="00536824">
        <w:t>superplastifiant</w:t>
      </w:r>
      <w:proofErr w:type="spellEnd"/>
      <w:r>
        <w:t>»</w:t>
      </w:r>
      <w:proofErr w:type="gramEnd"/>
      <w:r>
        <w:t>.</w:t>
      </w:r>
    </w:p>
    <w:p w:rsidR="00326FDB" w:rsidRDefault="00326FDB" w:rsidP="00326FDB">
      <w:r>
        <w:t xml:space="preserve">La courbe la plus élevée, dans l’abaque pour l’estimation de la quantité de ciment, intitulé « 400 + </w:t>
      </w:r>
      <w:proofErr w:type="spellStart"/>
      <w:r>
        <w:t>superplastifiant</w:t>
      </w:r>
      <w:proofErr w:type="spellEnd"/>
      <w:r>
        <w:t xml:space="preserve"> » devient « 450 + </w:t>
      </w:r>
      <w:proofErr w:type="spellStart"/>
      <w:r>
        <w:t>superplastifiant</w:t>
      </w:r>
      <w:proofErr w:type="spellEnd"/>
      <w:r>
        <w:t> » par l’ENS. En fait, la méthode de Dreux-</w:t>
      </w:r>
      <w:proofErr w:type="spellStart"/>
      <w:r>
        <w:t>Gorisse</w:t>
      </w:r>
      <w:proofErr w:type="spellEnd"/>
      <w:r>
        <w:t xml:space="preserve"> a été élaboré pour des bétons non </w:t>
      </w:r>
      <w:proofErr w:type="spellStart"/>
      <w:r>
        <w:t>adjuvantés</w:t>
      </w:r>
      <w:proofErr w:type="spellEnd"/>
      <w:r>
        <w:t xml:space="preserve"> et donc, paradoxalement, les 2 méthodes sont identiques :</w:t>
      </w:r>
    </w:p>
    <w:p w:rsidR="00326FDB" w:rsidRDefault="00326FDB" w:rsidP="00326FDB">
      <w:r>
        <w:t xml:space="preserve">Si votre point se trouve entre les 2 courbes « 400kg » et « 400kg + plastifiant » (ou « 450 + </w:t>
      </w:r>
      <w:proofErr w:type="spellStart"/>
      <w:r>
        <w:t>superplastifiant</w:t>
      </w:r>
      <w:proofErr w:type="spellEnd"/>
      <w:r>
        <w:t> » par l’ENS), votre dosage en ciment sera bien de 430, 440 ou 410 kg de ciment sans plastifiant (d’où l’intérêt du 450kg de l’ENS).</w:t>
      </w:r>
    </w:p>
    <w:p w:rsidR="00326FDB" w:rsidRDefault="00326FDB" w:rsidP="00326FDB">
      <w:r>
        <w:t xml:space="preserve"> Si votre point se trouve au-dessus de la courbe « 400kg + plastifiant » (ou « 450 + </w:t>
      </w:r>
      <w:proofErr w:type="spellStart"/>
      <w:r>
        <w:t>superplastifiant</w:t>
      </w:r>
      <w:proofErr w:type="spellEnd"/>
      <w:r>
        <w:t> » par l’ENS), cela signifie qu’il faudra doser votre béton à 400kg/m3 + plastifiant, augmenter le dosage en ciment ne présente plus d’intérêt (et donc de ne pas aller au-delà des 450 kg/m3 d’où l’intérêt de l’indication de l’ENS).</w:t>
      </w:r>
    </w:p>
    <w:p w:rsidR="00326FDB" w:rsidRDefault="00326FDB" w:rsidP="00326FDB">
      <w:pPr>
        <w:rPr>
          <w:i/>
          <w:highlight w:val="cyan"/>
          <w:u w:val="single"/>
        </w:rPr>
      </w:pPr>
      <w:r>
        <w:t>Ce qui au final, pourrait apparaitre contradictoire, ne l’est pas ! L’algorithme du logiciel a été bâti en ce sens.</w:t>
      </w:r>
    </w:p>
    <w:p w:rsidR="00D35976" w:rsidRDefault="00D35976" w:rsidP="00536824">
      <w:pPr>
        <w:ind w:firstLine="708"/>
        <w:rPr>
          <w:i/>
          <w:u w:val="single"/>
        </w:rPr>
      </w:pPr>
      <w:r w:rsidRPr="00536824">
        <w:rPr>
          <w:i/>
          <w:highlight w:val="cyan"/>
          <w:u w:val="single"/>
        </w:rPr>
        <w:t>Correction sur le dosage en eau :</w:t>
      </w:r>
    </w:p>
    <w:p w:rsidR="00536824" w:rsidRPr="00536824" w:rsidRDefault="00536824" w:rsidP="00536824">
      <w:r>
        <w:t>Les valeurs prises en compte sont celles figurant dans le tableau ci-dessous :</w:t>
      </w:r>
    </w:p>
    <w:tbl>
      <w:tblPr>
        <w:tblStyle w:val="Grilledutableau"/>
        <w:tblW w:w="8365" w:type="dxa"/>
        <w:tblInd w:w="769" w:type="dxa"/>
        <w:tblLook w:val="04A0" w:firstRow="1" w:lastRow="0" w:firstColumn="1" w:lastColumn="0" w:noHBand="0" w:noVBand="1"/>
      </w:tblPr>
      <w:tblGrid>
        <w:gridCol w:w="2762"/>
        <w:gridCol w:w="800"/>
        <w:gridCol w:w="800"/>
        <w:gridCol w:w="801"/>
        <w:gridCol w:w="800"/>
        <w:gridCol w:w="801"/>
        <w:gridCol w:w="800"/>
        <w:gridCol w:w="801"/>
      </w:tblGrid>
      <w:tr w:rsidR="00D35976" w:rsidTr="00133D62">
        <w:tc>
          <w:tcPr>
            <w:tcW w:w="8365" w:type="dxa"/>
            <w:gridSpan w:val="8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Correction en % sur le dosage en eau en fonction de D</w:t>
            </w:r>
          </w:p>
        </w:tc>
      </w:tr>
      <w:tr w:rsidR="00D35976" w:rsidTr="00133D62">
        <w:tc>
          <w:tcPr>
            <w:tcW w:w="2762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Dimension maximale des granulats D en mm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5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10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16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25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40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63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100</w:t>
            </w:r>
          </w:p>
        </w:tc>
      </w:tr>
      <w:tr w:rsidR="00D35976" w:rsidTr="00133D62">
        <w:tc>
          <w:tcPr>
            <w:tcW w:w="2762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Correction sur le dosage en eau (en %)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+15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+9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+4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0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-4</w:t>
            </w:r>
          </w:p>
        </w:tc>
        <w:tc>
          <w:tcPr>
            <w:tcW w:w="800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-8</w:t>
            </w:r>
          </w:p>
        </w:tc>
        <w:tc>
          <w:tcPr>
            <w:tcW w:w="801" w:type="dxa"/>
            <w:vAlign w:val="center"/>
          </w:tcPr>
          <w:p w:rsidR="00D35976" w:rsidRDefault="00D35976" w:rsidP="00133D62">
            <w:pPr>
              <w:pStyle w:val="Paragraphedeliste"/>
              <w:ind w:left="0"/>
              <w:jc w:val="center"/>
            </w:pPr>
            <w:r>
              <w:t>-12</w:t>
            </w:r>
          </w:p>
        </w:tc>
      </w:tr>
    </w:tbl>
    <w:p w:rsidR="00D35976" w:rsidRDefault="00D35976" w:rsidP="005D1B8B"/>
    <w:p w:rsidR="00D7782D" w:rsidRDefault="00D7782D" w:rsidP="00E341E3">
      <w:pPr>
        <w:spacing w:line="240" w:lineRule="auto"/>
      </w:pPr>
      <w:r w:rsidRPr="00D7782D">
        <w:rPr>
          <w:u w:val="single"/>
        </w:rPr>
        <w:lastRenderedPageBreak/>
        <w:t>Dernière mise à jour :</w:t>
      </w:r>
      <w:r w:rsidR="00B14982">
        <w:t xml:space="preserve"> </w:t>
      </w:r>
      <w:r w:rsidR="00BA2BBB">
        <w:t xml:space="preserve"> </w:t>
      </w:r>
      <w:r w:rsidR="00AA0DED">
        <w:t xml:space="preserve"> </w:t>
      </w:r>
      <w:r w:rsidR="00326FDB">
        <w:t>3 mai 2026</w:t>
      </w:r>
    </w:p>
    <w:p w:rsidR="00D7782D" w:rsidRPr="00D7782D" w:rsidRDefault="00D7782D" w:rsidP="00E341E3">
      <w:pPr>
        <w:spacing w:line="240" w:lineRule="auto"/>
        <w:rPr>
          <w:u w:val="single"/>
        </w:rPr>
      </w:pPr>
      <w:r w:rsidRPr="00D7782D">
        <w:rPr>
          <w:u w:val="single"/>
        </w:rPr>
        <w:t>Bibliographie :</w:t>
      </w:r>
    </w:p>
    <w:p w:rsidR="00513B6C" w:rsidRDefault="00513B6C" w:rsidP="00C163E6">
      <w:pPr>
        <w:pStyle w:val="Paragraphedeliste"/>
        <w:numPr>
          <w:ilvl w:val="0"/>
          <w:numId w:val="1"/>
        </w:numPr>
        <w:spacing w:line="240" w:lineRule="auto"/>
      </w:pPr>
      <w:r>
        <w:t>« Nouveau guide du béton et de ses constituants » - 8</w:t>
      </w:r>
      <w:r w:rsidRPr="005B5122">
        <w:rPr>
          <w:vertAlign w:val="superscript"/>
        </w:rPr>
        <w:t>ième</w:t>
      </w:r>
      <w:r>
        <w:t xml:space="preserve"> édition 1998 3</w:t>
      </w:r>
      <w:r w:rsidRPr="00D75B78">
        <w:rPr>
          <w:vertAlign w:val="superscript"/>
        </w:rPr>
        <w:t>ième</w:t>
      </w:r>
      <w:r>
        <w:t xml:space="preserve"> tirage 2007 – G. Dreu</w:t>
      </w:r>
      <w:r w:rsidR="00907CDB">
        <w:t>x &amp; J. FESTA- Edition Eyrolles</w:t>
      </w:r>
    </w:p>
    <w:p w:rsidR="009B79DA" w:rsidRDefault="00907CDB" w:rsidP="00326FDB">
      <w:pPr>
        <w:pStyle w:val="Paragraphedeliste"/>
        <w:numPr>
          <w:ilvl w:val="0"/>
          <w:numId w:val="1"/>
        </w:numPr>
        <w:spacing w:line="240" w:lineRule="auto"/>
      </w:pPr>
      <w:r>
        <w:t>TD – Formulation d’un béton ordinaire – ENS Paris Saclay – 15/10/2018</w:t>
      </w:r>
      <w:r w:rsidRPr="009A018A">
        <w:rPr>
          <w:rFonts w:ascii="Consolas" w:hAnsi="Consolas" w:cs="Consolas"/>
          <w:color w:val="A31515"/>
          <w:sz w:val="19"/>
          <w:szCs w:val="19"/>
        </w:rPr>
        <w:t xml:space="preserve"> </w:t>
      </w:r>
      <w:r>
        <w:t>(librement accessible sur Inter</w:t>
      </w:r>
      <w:r w:rsidRPr="009A018A">
        <w:rPr>
          <w:rFonts w:eastAsia="Times New Roman"/>
        </w:rPr>
        <w:t>net</w:t>
      </w:r>
      <w:r>
        <w:t>)</w:t>
      </w:r>
      <w:r w:rsidRPr="009A018A">
        <w:rPr>
          <w:rFonts w:eastAsia="Times New Roman"/>
        </w:rPr>
        <w:t>.</w:t>
      </w:r>
      <w:bookmarkStart w:id="0" w:name="_GoBack"/>
      <w:bookmarkEnd w:id="0"/>
    </w:p>
    <w:sectPr w:rsidR="009B79DA" w:rsidSect="00740B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FE2182E"/>
    <w:lvl w:ilvl="0">
      <w:numFmt w:val="bullet"/>
      <w:lvlText w:val="*"/>
      <w:lvlJc w:val="left"/>
    </w:lvl>
  </w:abstractNum>
  <w:abstractNum w:abstractNumId="1" w15:restartNumberingAfterBreak="0">
    <w:nsid w:val="0D88426A"/>
    <w:multiLevelType w:val="hybridMultilevel"/>
    <w:tmpl w:val="2D6AA8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10"/>
    <w:multiLevelType w:val="hybridMultilevel"/>
    <w:tmpl w:val="CCB4C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3F58B6"/>
    <w:multiLevelType w:val="hybridMultilevel"/>
    <w:tmpl w:val="30047D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3190"/>
    <w:multiLevelType w:val="hybridMultilevel"/>
    <w:tmpl w:val="3CC83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463BF"/>
    <w:multiLevelType w:val="hybridMultilevel"/>
    <w:tmpl w:val="CC765C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637A"/>
    <w:multiLevelType w:val="hybridMultilevel"/>
    <w:tmpl w:val="FCF29D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401CA"/>
    <w:multiLevelType w:val="hybridMultilevel"/>
    <w:tmpl w:val="836AEF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46563"/>
    <w:multiLevelType w:val="hybridMultilevel"/>
    <w:tmpl w:val="B3F67A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974F3"/>
    <w:multiLevelType w:val="hybridMultilevel"/>
    <w:tmpl w:val="DA602D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5B4A08"/>
    <w:multiLevelType w:val="hybridMultilevel"/>
    <w:tmpl w:val="26A4D4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AB4B10"/>
    <w:multiLevelType w:val="hybridMultilevel"/>
    <w:tmpl w:val="BB3EE4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6B43F1"/>
    <w:multiLevelType w:val="hybridMultilevel"/>
    <w:tmpl w:val="5428EC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8C0F34"/>
    <w:multiLevelType w:val="hybridMultilevel"/>
    <w:tmpl w:val="C7CA14EE"/>
    <w:lvl w:ilvl="0" w:tplc="040C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4" w15:restartNumberingAfterBreak="0">
    <w:nsid w:val="613A4AFC"/>
    <w:multiLevelType w:val="hybridMultilevel"/>
    <w:tmpl w:val="D146F1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8D61D8"/>
    <w:multiLevelType w:val="hybridMultilevel"/>
    <w:tmpl w:val="CBFAE1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0157"/>
    <w:multiLevelType w:val="hybridMultilevel"/>
    <w:tmpl w:val="44C22F12"/>
    <w:lvl w:ilvl="0" w:tplc="7278DA8C">
      <w:start w:val="1"/>
      <w:numFmt w:val="decimal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6EC0FB0"/>
    <w:multiLevelType w:val="hybridMultilevel"/>
    <w:tmpl w:val="1CF2F8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C4492"/>
    <w:multiLevelType w:val="hybridMultilevel"/>
    <w:tmpl w:val="97C83A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C68DA"/>
    <w:multiLevelType w:val="multilevel"/>
    <w:tmpl w:val="D44E4F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8"/>
  </w:num>
  <w:num w:numId="3">
    <w:abstractNumId w:val="0"/>
    <w:lvlOverride w:ilvl="0">
      <w:lvl w:ilvl="0">
        <w:numFmt w:val="bullet"/>
        <w:lvlText w:val=""/>
        <w:legacy w:legacy="1" w:legacySpace="50" w:legacyIndent="0"/>
        <w:lvlJc w:val="left"/>
        <w:pPr>
          <w:ind w:left="300" w:firstLine="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5"/>
  </w:num>
  <w:num w:numId="7">
    <w:abstractNumId w:val="11"/>
  </w:num>
  <w:num w:numId="8">
    <w:abstractNumId w:val="14"/>
  </w:num>
  <w:num w:numId="9">
    <w:abstractNumId w:val="4"/>
  </w:num>
  <w:num w:numId="10">
    <w:abstractNumId w:val="9"/>
  </w:num>
  <w:num w:numId="11">
    <w:abstractNumId w:val="10"/>
  </w:num>
  <w:num w:numId="12">
    <w:abstractNumId w:val="12"/>
  </w:num>
  <w:num w:numId="13">
    <w:abstractNumId w:val="15"/>
  </w:num>
  <w:num w:numId="14">
    <w:abstractNumId w:val="16"/>
  </w:num>
  <w:num w:numId="15">
    <w:abstractNumId w:val="17"/>
  </w:num>
  <w:num w:numId="16">
    <w:abstractNumId w:val="3"/>
  </w:num>
  <w:num w:numId="17">
    <w:abstractNumId w:val="2"/>
  </w:num>
  <w:num w:numId="18">
    <w:abstractNumId w:val="19"/>
  </w:num>
  <w:num w:numId="19">
    <w:abstractNumId w:val="6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E3"/>
    <w:rsid w:val="00025571"/>
    <w:rsid w:val="00033C0C"/>
    <w:rsid w:val="00036B42"/>
    <w:rsid w:val="00092135"/>
    <w:rsid w:val="00093CF0"/>
    <w:rsid w:val="000F205A"/>
    <w:rsid w:val="000F5E43"/>
    <w:rsid w:val="00113421"/>
    <w:rsid w:val="0016643A"/>
    <w:rsid w:val="0020662B"/>
    <w:rsid w:val="002528E7"/>
    <w:rsid w:val="00285019"/>
    <w:rsid w:val="00296481"/>
    <w:rsid w:val="002A3FC4"/>
    <w:rsid w:val="002F0BE2"/>
    <w:rsid w:val="00326FDB"/>
    <w:rsid w:val="00356AC9"/>
    <w:rsid w:val="005019B6"/>
    <w:rsid w:val="00513B6C"/>
    <w:rsid w:val="00536824"/>
    <w:rsid w:val="005621A4"/>
    <w:rsid w:val="005A4BAF"/>
    <w:rsid w:val="005D1B8B"/>
    <w:rsid w:val="005E7160"/>
    <w:rsid w:val="00606B1F"/>
    <w:rsid w:val="0062461C"/>
    <w:rsid w:val="00684433"/>
    <w:rsid w:val="006E2FC9"/>
    <w:rsid w:val="0070207B"/>
    <w:rsid w:val="00723814"/>
    <w:rsid w:val="00740B0C"/>
    <w:rsid w:val="00773FFF"/>
    <w:rsid w:val="00780844"/>
    <w:rsid w:val="007E4335"/>
    <w:rsid w:val="008E3454"/>
    <w:rsid w:val="008F6CB7"/>
    <w:rsid w:val="00902D2C"/>
    <w:rsid w:val="00907CDB"/>
    <w:rsid w:val="00923F20"/>
    <w:rsid w:val="009306D1"/>
    <w:rsid w:val="00946577"/>
    <w:rsid w:val="0096305B"/>
    <w:rsid w:val="00983E27"/>
    <w:rsid w:val="009B79DA"/>
    <w:rsid w:val="00AA0DED"/>
    <w:rsid w:val="00AC4C8B"/>
    <w:rsid w:val="00AC795F"/>
    <w:rsid w:val="00B14982"/>
    <w:rsid w:val="00B81445"/>
    <w:rsid w:val="00BA2BBB"/>
    <w:rsid w:val="00BB2E99"/>
    <w:rsid w:val="00BD179B"/>
    <w:rsid w:val="00BE392A"/>
    <w:rsid w:val="00C007D4"/>
    <w:rsid w:val="00C163E6"/>
    <w:rsid w:val="00C91564"/>
    <w:rsid w:val="00CB2066"/>
    <w:rsid w:val="00CF7A2F"/>
    <w:rsid w:val="00D35976"/>
    <w:rsid w:val="00D447BA"/>
    <w:rsid w:val="00D7202E"/>
    <w:rsid w:val="00D7782D"/>
    <w:rsid w:val="00D8287A"/>
    <w:rsid w:val="00E32643"/>
    <w:rsid w:val="00E341E3"/>
    <w:rsid w:val="00E90F9F"/>
    <w:rsid w:val="00EC1B70"/>
    <w:rsid w:val="00ED1818"/>
    <w:rsid w:val="00EE2A24"/>
    <w:rsid w:val="00EF1D5B"/>
    <w:rsid w:val="00F060F6"/>
    <w:rsid w:val="00F91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9649B"/>
  <w15:docId w15:val="{5A9ED1EB-C8A6-41D4-97E4-7B8CBE6A2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5D1B8B"/>
    <w:pPr>
      <w:keepNext/>
      <w:widowControl w:val="0"/>
      <w:numPr>
        <w:numId w:val="18"/>
      </w:numPr>
      <w:autoSpaceDE w:val="0"/>
      <w:autoSpaceDN w:val="0"/>
      <w:adjustRightInd w:val="0"/>
      <w:spacing w:after="24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paragraph" w:styleId="Titre2">
    <w:name w:val="heading 2"/>
    <w:basedOn w:val="Normal"/>
    <w:next w:val="Normal"/>
    <w:link w:val="Titre2Car"/>
    <w:autoRedefine/>
    <w:uiPriority w:val="99"/>
    <w:qFormat/>
    <w:rsid w:val="005D1B8B"/>
    <w:pPr>
      <w:keepNext/>
      <w:numPr>
        <w:ilvl w:val="1"/>
        <w:numId w:val="18"/>
      </w:numPr>
      <w:shd w:val="clear" w:color="auto" w:fill="FBD4B4" w:themeFill="accent6" w:themeFillTint="66"/>
      <w:autoSpaceDE w:val="0"/>
      <w:autoSpaceDN w:val="0"/>
      <w:adjustRightInd w:val="0"/>
      <w:spacing w:before="240" w:after="240" w:line="240" w:lineRule="auto"/>
      <w:jc w:val="both"/>
      <w:outlineLvl w:val="1"/>
    </w:pPr>
    <w:rPr>
      <w:rFonts w:ascii="Times New Roman" w:eastAsia="Times New Roman" w:hAnsi="Times New Roman" w:cstheme="minorHAnsi"/>
      <w:b/>
      <w:bCs/>
      <w:sz w:val="28"/>
      <w:szCs w:val="32"/>
    </w:rPr>
  </w:style>
  <w:style w:type="paragraph" w:styleId="Titre3">
    <w:name w:val="heading 3"/>
    <w:basedOn w:val="Normal"/>
    <w:next w:val="Normal"/>
    <w:link w:val="Titre3Car"/>
    <w:autoRedefine/>
    <w:uiPriority w:val="99"/>
    <w:qFormat/>
    <w:rsid w:val="005D1B8B"/>
    <w:pPr>
      <w:keepNext/>
      <w:widowControl w:val="0"/>
      <w:numPr>
        <w:ilvl w:val="2"/>
        <w:numId w:val="18"/>
      </w:numPr>
      <w:pBdr>
        <w:bottom w:val="single" w:sz="4" w:space="1" w:color="auto"/>
      </w:pBdr>
      <w:autoSpaceDE w:val="0"/>
      <w:autoSpaceDN w:val="0"/>
      <w:adjustRightInd w:val="0"/>
      <w:spacing w:before="240" w:after="24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re4">
    <w:name w:val="heading 4"/>
    <w:basedOn w:val="Normal"/>
    <w:next w:val="Normal"/>
    <w:link w:val="Titre4Car"/>
    <w:autoRedefine/>
    <w:uiPriority w:val="99"/>
    <w:qFormat/>
    <w:rsid w:val="005D1B8B"/>
    <w:pPr>
      <w:keepNext/>
      <w:numPr>
        <w:ilvl w:val="3"/>
        <w:numId w:val="18"/>
      </w:numPr>
      <w:autoSpaceDE w:val="0"/>
      <w:autoSpaceDN w:val="0"/>
      <w:adjustRightInd w:val="0"/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bCs/>
      <w:szCs w:val="20"/>
      <w:u w:val="single"/>
    </w:rPr>
  </w:style>
  <w:style w:type="paragraph" w:styleId="Titre5">
    <w:name w:val="heading 5"/>
    <w:basedOn w:val="Normal"/>
    <w:next w:val="Normal"/>
    <w:link w:val="Titre5Car"/>
    <w:autoRedefine/>
    <w:uiPriority w:val="99"/>
    <w:qFormat/>
    <w:rsid w:val="005D1B8B"/>
    <w:pPr>
      <w:keepNext/>
      <w:numPr>
        <w:ilvl w:val="4"/>
        <w:numId w:val="18"/>
      </w:numPr>
      <w:autoSpaceDE w:val="0"/>
      <w:autoSpaceDN w:val="0"/>
      <w:adjustRightInd w:val="0"/>
      <w:spacing w:after="240" w:line="240" w:lineRule="auto"/>
      <w:ind w:left="1716"/>
      <w:jc w:val="both"/>
      <w:outlineLvl w:val="4"/>
    </w:pPr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paragraph" w:styleId="Titre6">
    <w:name w:val="heading 6"/>
    <w:basedOn w:val="Normal"/>
    <w:next w:val="Normal"/>
    <w:link w:val="Titre6Car"/>
    <w:uiPriority w:val="99"/>
    <w:qFormat/>
    <w:rsid w:val="005D1B8B"/>
    <w:pPr>
      <w:keepNext/>
      <w:numPr>
        <w:ilvl w:val="5"/>
        <w:numId w:val="18"/>
      </w:numPr>
      <w:autoSpaceDE w:val="0"/>
      <w:autoSpaceDN w:val="0"/>
      <w:adjustRightInd w:val="0"/>
      <w:spacing w:after="0" w:line="240" w:lineRule="auto"/>
      <w:jc w:val="both"/>
      <w:outlineLvl w:val="5"/>
    </w:pPr>
    <w:rPr>
      <w:rFonts w:ascii="Courier New" w:eastAsia="Times New Roman" w:hAnsi="Courier New" w:cs="Courier New"/>
      <w:sz w:val="20"/>
      <w:szCs w:val="20"/>
      <w:u w:val="single"/>
    </w:rPr>
  </w:style>
  <w:style w:type="paragraph" w:styleId="Titre7">
    <w:name w:val="heading 7"/>
    <w:basedOn w:val="Normal"/>
    <w:next w:val="Normal"/>
    <w:link w:val="Titre7Car"/>
    <w:uiPriority w:val="99"/>
    <w:qFormat/>
    <w:rsid w:val="005D1B8B"/>
    <w:pPr>
      <w:keepNext/>
      <w:numPr>
        <w:ilvl w:val="6"/>
        <w:numId w:val="18"/>
      </w:numPr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Titre8">
    <w:name w:val="heading 8"/>
    <w:basedOn w:val="Normal"/>
    <w:next w:val="Normal"/>
    <w:link w:val="Titre8Car"/>
    <w:uiPriority w:val="99"/>
    <w:qFormat/>
    <w:rsid w:val="005D1B8B"/>
    <w:pPr>
      <w:keepNext/>
      <w:numPr>
        <w:ilvl w:val="7"/>
        <w:numId w:val="18"/>
      </w:numPr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9"/>
    <w:qFormat/>
    <w:rsid w:val="005D1B8B"/>
    <w:pPr>
      <w:keepNext/>
      <w:widowControl w:val="0"/>
      <w:numPr>
        <w:ilvl w:val="8"/>
        <w:numId w:val="18"/>
      </w:numPr>
      <w:autoSpaceDE w:val="0"/>
      <w:autoSpaceDN w:val="0"/>
      <w:adjustRightInd w:val="0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782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14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14982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78084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Grilledutableau">
    <w:name w:val="Table Grid"/>
    <w:basedOn w:val="TableauNormal"/>
    <w:uiPriority w:val="59"/>
    <w:rsid w:val="00B81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5D1B8B"/>
    <w:rPr>
      <w:rFonts w:ascii="Times New Roman" w:eastAsia="Times New Roman" w:hAnsi="Times New Roman" w:cs="Times New Roman"/>
      <w:b/>
      <w:bCs/>
      <w:sz w:val="44"/>
      <w:szCs w:val="20"/>
      <w:u w:val="single"/>
    </w:rPr>
  </w:style>
  <w:style w:type="character" w:customStyle="1" w:styleId="Titre2Car">
    <w:name w:val="Titre 2 Car"/>
    <w:basedOn w:val="Policepardfaut"/>
    <w:link w:val="Titre2"/>
    <w:uiPriority w:val="99"/>
    <w:rsid w:val="005D1B8B"/>
    <w:rPr>
      <w:rFonts w:ascii="Times New Roman" w:eastAsia="Times New Roman" w:hAnsi="Times New Roman" w:cstheme="minorHAnsi"/>
      <w:b/>
      <w:bCs/>
      <w:sz w:val="28"/>
      <w:szCs w:val="32"/>
      <w:shd w:val="clear" w:color="auto" w:fill="FBD4B4" w:themeFill="accent6" w:themeFillTint="66"/>
    </w:rPr>
  </w:style>
  <w:style w:type="character" w:customStyle="1" w:styleId="Titre3Car">
    <w:name w:val="Titre 3 Car"/>
    <w:basedOn w:val="Policepardfaut"/>
    <w:link w:val="Titre3"/>
    <w:uiPriority w:val="99"/>
    <w:rsid w:val="005D1B8B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Titre4Car">
    <w:name w:val="Titre 4 Car"/>
    <w:basedOn w:val="Policepardfaut"/>
    <w:link w:val="Titre4"/>
    <w:uiPriority w:val="99"/>
    <w:rsid w:val="005D1B8B"/>
    <w:rPr>
      <w:rFonts w:ascii="Times New Roman" w:eastAsia="Times New Roman" w:hAnsi="Times New Roman" w:cs="Times New Roman"/>
      <w:bCs/>
      <w:szCs w:val="20"/>
      <w:u w:val="single"/>
    </w:rPr>
  </w:style>
  <w:style w:type="character" w:customStyle="1" w:styleId="Titre5Car">
    <w:name w:val="Titre 5 Car"/>
    <w:basedOn w:val="Policepardfaut"/>
    <w:link w:val="Titre5"/>
    <w:uiPriority w:val="99"/>
    <w:rsid w:val="005D1B8B"/>
    <w:rPr>
      <w:rFonts w:ascii="Times New Roman" w:eastAsia="Times New Roman" w:hAnsi="Times New Roman" w:cs="Times New Roman"/>
      <w:bCs/>
      <w:i/>
      <w:sz w:val="20"/>
      <w:szCs w:val="20"/>
      <w:u w:val="single"/>
    </w:rPr>
  </w:style>
  <w:style w:type="character" w:customStyle="1" w:styleId="Titre6Car">
    <w:name w:val="Titre 6 Car"/>
    <w:basedOn w:val="Policepardfaut"/>
    <w:link w:val="Titre6"/>
    <w:uiPriority w:val="99"/>
    <w:rsid w:val="005D1B8B"/>
    <w:rPr>
      <w:rFonts w:ascii="Courier New" w:eastAsia="Times New Roman" w:hAnsi="Courier New" w:cs="Courier New"/>
      <w:sz w:val="20"/>
      <w:szCs w:val="20"/>
      <w:u w:val="single"/>
    </w:rPr>
  </w:style>
  <w:style w:type="character" w:customStyle="1" w:styleId="Titre7Car">
    <w:name w:val="Titre 7 Car"/>
    <w:basedOn w:val="Policepardfaut"/>
    <w:link w:val="Titre7"/>
    <w:uiPriority w:val="99"/>
    <w:rsid w:val="005D1B8B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Titre8Car">
    <w:name w:val="Titre 8 Car"/>
    <w:basedOn w:val="Policepardfaut"/>
    <w:link w:val="Titre8"/>
    <w:uiPriority w:val="99"/>
    <w:rsid w:val="005D1B8B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9"/>
    <w:rsid w:val="005D1B8B"/>
    <w:rPr>
      <w:rFonts w:ascii="Times New Roman" w:eastAsia="Times New Roman" w:hAnsi="Times New Roman" w:cs="Times New Roman"/>
      <w:b/>
      <w:bCs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470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fux</dc:creator>
  <cp:lastModifiedBy>p_dejean@orange.fr</cp:lastModifiedBy>
  <cp:revision>8</cp:revision>
  <dcterms:created xsi:type="dcterms:W3CDTF">2025-11-16T14:41:00Z</dcterms:created>
  <dcterms:modified xsi:type="dcterms:W3CDTF">2026-05-03T15:43:00Z</dcterms:modified>
</cp:coreProperties>
</file>